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5B55DA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 июня</w:t>
            </w:r>
            <w:bookmarkStart w:id="0" w:name="_GoBack"/>
            <w:bookmarkEnd w:id="0"/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6439A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4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6439A5" w:rsidRDefault="00975193" w:rsidP="005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6439A5" w:rsidRPr="006439A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Вопросы применения изменений </w:t>
            </w:r>
          </w:p>
          <w:p w:rsidR="00432081" w:rsidRPr="00B823EF" w:rsidRDefault="006439A5" w:rsidP="005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6439A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в 223-ФЗ и 44-ФЗ. Риски и ответственность</w:t>
            </w:r>
            <w:r w:rsidR="00975193"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6439A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1" w:name=".D0.98.D0.BD.D1.84.D0.BE.D1.80.D0.BC.D0."/>
            <w:bookmarkStart w:id="2" w:name=".D0.9F.D0.BB.D0.B0.D0.BD_.D1.81.D0.B5.D0"/>
            <w:bookmarkEnd w:id="1"/>
            <w:bookmarkEnd w:id="2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6439A5" w:rsidRPr="006439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Стецюк Александр Анатольевич </w:t>
            </w:r>
            <w:r w:rsidR="006439A5" w:rsidRPr="006439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директор по правовым вопросам Электронной торговой площадки «СЭТОНЛАЙН». Работал экспертом в крупных холдингах ЗАО «Русский Алкоголь», АК «АЛРОСА» (ЗАО), Институт корпоративного управления (РАО ЕЭС России). </w:t>
            </w:r>
            <w:r w:rsidR="006439A5">
              <w:rPr>
                <w:rFonts w:ascii="Times New Roman" w:eastAsia="Calibri" w:hAnsi="Times New Roman" w:cs="Times New Roman"/>
                <w:color w:val="000000"/>
                <w:sz w:val="24"/>
              </w:rPr>
              <w:t>И</w:t>
            </w:r>
            <w:r w:rsidR="006439A5" w:rsidRPr="006439A5">
              <w:rPr>
                <w:rFonts w:ascii="Times New Roman" w:eastAsia="Calibri" w:hAnsi="Times New Roman" w:cs="Times New Roman"/>
                <w:color w:val="000000"/>
                <w:sz w:val="24"/>
              </w:rPr>
              <w:t>меет преподавательский опыт</w:t>
            </w:r>
            <w:r w:rsidR="006439A5">
              <w:rPr>
                <w:rFonts w:ascii="Times New Roman" w:eastAsia="Calibri" w:hAnsi="Times New Roman" w:cs="Times New Roman"/>
                <w:color w:val="000000"/>
                <w:sz w:val="24"/>
              </w:rPr>
              <w:t>, а</w:t>
            </w:r>
            <w:r w:rsidR="006439A5" w:rsidRPr="006439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так же публикации по вопросам </w:t>
            </w:r>
            <w:proofErr w:type="spellStart"/>
            <w:r w:rsidR="006439A5" w:rsidRPr="006439A5">
              <w:rPr>
                <w:rFonts w:ascii="Times New Roman" w:eastAsia="Calibri" w:hAnsi="Times New Roman" w:cs="Times New Roman"/>
                <w:color w:val="000000"/>
                <w:sz w:val="24"/>
              </w:rPr>
              <w:t>госзакупок</w:t>
            </w:r>
            <w:proofErr w:type="spellEnd"/>
            <w:r w:rsidR="0056621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FB5DC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руководителей, контрактных управляющих и </w:t>
      </w:r>
      <w:r w:rsidR="00261A2E">
        <w:rPr>
          <w:rFonts w:ascii="Times New Roman" w:eastAsia="Times New Roman" w:hAnsi="Times New Roman" w:cs="Times New Roman"/>
          <w:bCs/>
          <w:sz w:val="24"/>
          <w:lang w:eastAsia="ru-RU"/>
        </w:rPr>
        <w:t>специалистов в сфере закупок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C20C1A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0B0FDB" w:rsidRPr="000B0FDB" w:rsidRDefault="000B0FDB" w:rsidP="00A7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Электронные формы закупок 44-ФЗ и 223-ФЗ.</w:t>
      </w:r>
    </w:p>
    <w:p w:rsidR="000B0FDB" w:rsidRPr="000B0FDB" w:rsidRDefault="000B0FDB" w:rsidP="00A7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Изменения в закупках для МСП. Особенности тендерных процедур. Система </w:t>
      </w:r>
      <w:proofErr w:type="gramStart"/>
      <w:r w:rsidRPr="000B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B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закупками МСП.</w:t>
      </w:r>
    </w:p>
    <w:p w:rsidR="000B0FDB" w:rsidRPr="000B0FDB" w:rsidRDefault="000B0FDB" w:rsidP="00A7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Обжалование действий (бездействий) заказчика в антимонопольный орган. Обзор судебной практики и оспаривание контрактов и договоров.</w:t>
      </w:r>
    </w:p>
    <w:p w:rsidR="000B0FDB" w:rsidRPr="000B0FDB" w:rsidRDefault="000B0FDB" w:rsidP="00A7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Злоупотребления со стороны участников и Заказчиков (объединение и дробление лотов, сговор на торгах и так далее) в сфере закупок и ответственность. Меры противодействия злоупотреблениям. Ошибки и спорные моменты в договорной работе в 44-ФЗ и 223-ФЗ. Уголовные ответственность, основные риски и меры безопасности для заказчиков и участников.</w:t>
      </w:r>
    </w:p>
    <w:p w:rsidR="000B0FDB" w:rsidRPr="000B0FDB" w:rsidRDefault="000B0FDB" w:rsidP="00A7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ВОПРОСЫ</w:t>
      </w:r>
    </w:p>
    <w:p w:rsidR="007A6EE5" w:rsidRDefault="007A6EE5" w:rsidP="003D2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3157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Гарантия: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ответы на все вопросы, заданные </w:t>
      </w:r>
      <w:r w:rsidRPr="000B0FDB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до начала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мероприятия.</w:t>
      </w:r>
      <w:r w:rsidR="0023157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Вопросы направляйте на адрес </w:t>
      </w:r>
      <w:hyperlink r:id="rId7" w:history="1">
        <w:r w:rsidR="0023157D"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umc</w:t>
        </w:r>
        <w:r w:rsidR="0023157D"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@</w:t>
        </w:r>
        <w:r w:rsidR="0023157D"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icvibor</w:t>
        </w:r>
        <w:r w:rsidR="0023157D"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.</w:t>
        </w:r>
        <w:proofErr w:type="spellStart"/>
        <w:r w:rsidR="0023157D"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ru</w:t>
        </w:r>
        <w:proofErr w:type="spellEnd"/>
      </w:hyperlink>
      <w:r w:rsidR="0023157D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3157D" w:rsidRPr="0046358D" w:rsidRDefault="0023157D" w:rsidP="003D2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lang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3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39C6">
        <w:rPr>
          <w:rFonts w:ascii="Times New Roman" w:eastAsia="Calibri" w:hAnsi="Times New Roman" w:cs="Times New Roman"/>
          <w:sz w:val="24"/>
          <w:szCs w:val="24"/>
        </w:rPr>
        <w:t>139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39C6">
        <w:rPr>
          <w:rFonts w:ascii="Times New Roman" w:eastAsia="Calibri" w:hAnsi="Times New Roman" w:cs="Times New Roman"/>
          <w:sz w:val="24"/>
          <w:szCs w:val="24"/>
        </w:rPr>
        <w:t>185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C39C6">
        <w:rPr>
          <w:rFonts w:ascii="Times New Roman" w:eastAsia="Calibri" w:hAnsi="Times New Roman" w:cs="Times New Roman"/>
          <w:sz w:val="24"/>
          <w:szCs w:val="24"/>
        </w:rPr>
        <w:t>1955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FF2E4E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umc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icvibor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157D" w:rsidRPr="00FF2E4E" w:rsidRDefault="0023157D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6358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6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0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7"/>
  </w:num>
  <w:num w:numId="5">
    <w:abstractNumId w:val="34"/>
  </w:num>
  <w:num w:numId="6">
    <w:abstractNumId w:val="15"/>
  </w:num>
  <w:num w:numId="7">
    <w:abstractNumId w:val="1"/>
  </w:num>
  <w:num w:numId="8">
    <w:abstractNumId w:val="9"/>
  </w:num>
  <w:num w:numId="9">
    <w:abstractNumId w:val="29"/>
  </w:num>
  <w:num w:numId="10">
    <w:abstractNumId w:val="38"/>
  </w:num>
  <w:num w:numId="11">
    <w:abstractNumId w:val="36"/>
  </w:num>
  <w:num w:numId="12">
    <w:abstractNumId w:val="11"/>
  </w:num>
  <w:num w:numId="13">
    <w:abstractNumId w:val="28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5"/>
  </w:num>
  <w:num w:numId="20">
    <w:abstractNumId w:val="21"/>
  </w:num>
  <w:num w:numId="21">
    <w:abstractNumId w:val="25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4"/>
  </w:num>
  <w:num w:numId="27">
    <w:abstractNumId w:val="37"/>
  </w:num>
  <w:num w:numId="28">
    <w:abstractNumId w:val="40"/>
  </w:num>
  <w:num w:numId="29">
    <w:abstractNumId w:val="20"/>
  </w:num>
  <w:num w:numId="30">
    <w:abstractNumId w:val="32"/>
  </w:num>
  <w:num w:numId="31">
    <w:abstractNumId w:val="10"/>
  </w:num>
  <w:num w:numId="32">
    <w:abstractNumId w:val="31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39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3"/>
  </w:num>
  <w:num w:numId="43">
    <w:abstractNumId w:val="2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6236E"/>
    <w:rsid w:val="0009066A"/>
    <w:rsid w:val="000A1920"/>
    <w:rsid w:val="000B0FDB"/>
    <w:rsid w:val="000B296D"/>
    <w:rsid w:val="000B56CA"/>
    <w:rsid w:val="000C4493"/>
    <w:rsid w:val="000C535B"/>
    <w:rsid w:val="000C63F4"/>
    <w:rsid w:val="000D099E"/>
    <w:rsid w:val="000D1863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40A6A"/>
    <w:rsid w:val="00145F79"/>
    <w:rsid w:val="0017302F"/>
    <w:rsid w:val="00197F02"/>
    <w:rsid w:val="001B39F3"/>
    <w:rsid w:val="001B749D"/>
    <w:rsid w:val="001F124B"/>
    <w:rsid w:val="001F3D63"/>
    <w:rsid w:val="0021157B"/>
    <w:rsid w:val="0023157D"/>
    <w:rsid w:val="0023546D"/>
    <w:rsid w:val="00253593"/>
    <w:rsid w:val="00261A2E"/>
    <w:rsid w:val="00262C08"/>
    <w:rsid w:val="0027630C"/>
    <w:rsid w:val="0028574A"/>
    <w:rsid w:val="002A3C2D"/>
    <w:rsid w:val="002B0150"/>
    <w:rsid w:val="002B30FC"/>
    <w:rsid w:val="002C6DE8"/>
    <w:rsid w:val="002C6E11"/>
    <w:rsid w:val="002D0DA9"/>
    <w:rsid w:val="00316A30"/>
    <w:rsid w:val="00317255"/>
    <w:rsid w:val="003271DD"/>
    <w:rsid w:val="00327994"/>
    <w:rsid w:val="003405C2"/>
    <w:rsid w:val="00344BFE"/>
    <w:rsid w:val="00356826"/>
    <w:rsid w:val="003814D0"/>
    <w:rsid w:val="003928C9"/>
    <w:rsid w:val="003B65DB"/>
    <w:rsid w:val="003B7B23"/>
    <w:rsid w:val="003D1F36"/>
    <w:rsid w:val="003D2C06"/>
    <w:rsid w:val="003D2C3D"/>
    <w:rsid w:val="003F5719"/>
    <w:rsid w:val="00414756"/>
    <w:rsid w:val="00432081"/>
    <w:rsid w:val="004471A3"/>
    <w:rsid w:val="0046358D"/>
    <w:rsid w:val="00484075"/>
    <w:rsid w:val="0049413B"/>
    <w:rsid w:val="004A2F72"/>
    <w:rsid w:val="004B5553"/>
    <w:rsid w:val="004C3200"/>
    <w:rsid w:val="004D0133"/>
    <w:rsid w:val="004D2620"/>
    <w:rsid w:val="004D4C3D"/>
    <w:rsid w:val="004D6B6D"/>
    <w:rsid w:val="004F6557"/>
    <w:rsid w:val="0052614E"/>
    <w:rsid w:val="00530CAD"/>
    <w:rsid w:val="0054224B"/>
    <w:rsid w:val="00544E2E"/>
    <w:rsid w:val="0055451E"/>
    <w:rsid w:val="0056114D"/>
    <w:rsid w:val="00564224"/>
    <w:rsid w:val="00566214"/>
    <w:rsid w:val="00592B26"/>
    <w:rsid w:val="005A12DD"/>
    <w:rsid w:val="005A4CA7"/>
    <w:rsid w:val="005B55DA"/>
    <w:rsid w:val="005C05B8"/>
    <w:rsid w:val="005D5A7C"/>
    <w:rsid w:val="005E24A5"/>
    <w:rsid w:val="005F5DD6"/>
    <w:rsid w:val="005F61D0"/>
    <w:rsid w:val="0062154B"/>
    <w:rsid w:val="00635539"/>
    <w:rsid w:val="006439A5"/>
    <w:rsid w:val="00647097"/>
    <w:rsid w:val="00662AAB"/>
    <w:rsid w:val="00665BF5"/>
    <w:rsid w:val="006719A2"/>
    <w:rsid w:val="00691431"/>
    <w:rsid w:val="0069222D"/>
    <w:rsid w:val="006A0219"/>
    <w:rsid w:val="006B0F8B"/>
    <w:rsid w:val="006B44DA"/>
    <w:rsid w:val="006B6A40"/>
    <w:rsid w:val="006B7C76"/>
    <w:rsid w:val="006C32F3"/>
    <w:rsid w:val="006C3FD8"/>
    <w:rsid w:val="006D0EAA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58EB"/>
    <w:rsid w:val="007A6EE5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83377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9E6DEF"/>
    <w:rsid w:val="00A01984"/>
    <w:rsid w:val="00A165B8"/>
    <w:rsid w:val="00A17999"/>
    <w:rsid w:val="00A24632"/>
    <w:rsid w:val="00A317BA"/>
    <w:rsid w:val="00A42D3F"/>
    <w:rsid w:val="00A523DE"/>
    <w:rsid w:val="00A55438"/>
    <w:rsid w:val="00A57EAF"/>
    <w:rsid w:val="00A634DB"/>
    <w:rsid w:val="00A679A3"/>
    <w:rsid w:val="00A75EA4"/>
    <w:rsid w:val="00A76292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29DB"/>
    <w:rsid w:val="00B16BA2"/>
    <w:rsid w:val="00B26996"/>
    <w:rsid w:val="00B30AF3"/>
    <w:rsid w:val="00B475AF"/>
    <w:rsid w:val="00B60587"/>
    <w:rsid w:val="00B61653"/>
    <w:rsid w:val="00B747C2"/>
    <w:rsid w:val="00B823EF"/>
    <w:rsid w:val="00B87350"/>
    <w:rsid w:val="00B951E7"/>
    <w:rsid w:val="00BA4647"/>
    <w:rsid w:val="00BC108A"/>
    <w:rsid w:val="00BD50C3"/>
    <w:rsid w:val="00BE3CF6"/>
    <w:rsid w:val="00BF7FCF"/>
    <w:rsid w:val="00C05E27"/>
    <w:rsid w:val="00C20C1A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97CEE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73682"/>
    <w:rsid w:val="00D87BCF"/>
    <w:rsid w:val="00DA4157"/>
    <w:rsid w:val="00DA7ED1"/>
    <w:rsid w:val="00DB48BF"/>
    <w:rsid w:val="00DB75E2"/>
    <w:rsid w:val="00DE2936"/>
    <w:rsid w:val="00DE5C7E"/>
    <w:rsid w:val="00DF5DDD"/>
    <w:rsid w:val="00E02268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271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B5DC2"/>
    <w:rsid w:val="00FC26B3"/>
    <w:rsid w:val="00FC2C2E"/>
    <w:rsid w:val="00FC39C6"/>
    <w:rsid w:val="00FD3F2D"/>
    <w:rsid w:val="00FE4D9F"/>
    <w:rsid w:val="00FE4E9C"/>
    <w:rsid w:val="00FE5F6E"/>
    <w:rsid w:val="00FE6328"/>
    <w:rsid w:val="00FF2E4E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Мякотина Анастасия Владимировна</cp:lastModifiedBy>
  <cp:revision>54</cp:revision>
  <cp:lastPrinted>2016-08-03T07:59:00Z</cp:lastPrinted>
  <dcterms:created xsi:type="dcterms:W3CDTF">2017-09-21T13:05:00Z</dcterms:created>
  <dcterms:modified xsi:type="dcterms:W3CDTF">2018-05-22T12:34:00Z</dcterms:modified>
</cp:coreProperties>
</file>